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gridCol w:w="680"/>
        <w:tblGridChange w:id="0">
          <w:tblGrid>
            <w:gridCol w:w="9776"/>
            <w:gridCol w:w="68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2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72"/>
                <w:szCs w:val="72"/>
              </w:rPr>
              <w:drawing>
                <wp:inline distB="114300" distT="114300" distL="114300" distR="114300">
                  <wp:extent cx="1005074" cy="1296400"/>
                  <wp:effectExtent b="0" l="0" r="0" t="0"/>
                  <wp:docPr id="107025610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074" cy="129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badi Extra Light" w:cs="Abadi Extra Light" w:eastAsia="Abadi Extra Light" w:hAnsi="Abadi Extra Light"/>
                <w:sz w:val="72"/>
                <w:szCs w:val="72"/>
                <w:rtl w:val="0"/>
              </w:rPr>
              <w:t xml:space="preserve">SEND Quick Checker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4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Communication and Interaction (C&amp;I)</w:t>
            </w:r>
          </w:p>
          <w:p w:rsidR="00000000" w:rsidDel="00000000" w:rsidP="00000000" w:rsidRDefault="00000000" w:rsidRPr="00000000" w14:paraId="00000005">
            <w:pPr>
              <w:rPr>
                <w:rFonts w:ascii="Abadi Extra Light" w:cs="Abadi Extra Light" w:eastAsia="Abadi Extra Light" w:hAnsi="Abadi Extra Light"/>
                <w:i w:val="1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i w:val="1"/>
                <w:rtl w:val="0"/>
              </w:rPr>
              <w:t xml:space="preserve">There are concerns about…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Y/N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attention and/or listening skills – their ability to engage successfully with </w:t>
            </w:r>
          </w:p>
          <w:p w:rsidR="00000000" w:rsidDel="00000000" w:rsidP="00000000" w:rsidRDefault="00000000" w:rsidRPr="00000000" w14:paraId="00000008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language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receptive language – their ability to understand spoken language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expressive language – their ability to use language to communicate with </w:t>
            </w:r>
          </w:p>
          <w:p w:rsidR="00000000" w:rsidDel="00000000" w:rsidP="00000000" w:rsidRDefault="00000000" w:rsidRPr="00000000" w14:paraId="0000000D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others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speech sound development – their ability to produce the sounds necessary for clear, intelligible speech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social communications – their ability to use language appropriately and successfully in social situations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uneven learning profiles and learning styles i.e. they do not follow the usual developmental patterns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communication skills e.g. verbal and non-verbal, ability to recognise the feelings or perspectives of others and respond appropriately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social development e.g. capacity to ‘share interest’ and/or ‘share attention’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rigidity of thought e.g. ability to manage changes in routine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sensory skills e.g. over sensitivity or under sensitivity to sensory stimuli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cognitive development e.g. capacity to sustain concentration or self-directed their learning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Cognition and Learning (C&amp;L)</w:t>
            </w:r>
          </w:p>
          <w:p w:rsidR="00000000" w:rsidDel="00000000" w:rsidP="00000000" w:rsidRDefault="00000000" w:rsidRPr="00000000" w14:paraId="00000020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i w:val="1"/>
                <w:rtl w:val="0"/>
              </w:rPr>
              <w:t xml:space="preserve">There are concerns about…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Y/N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lack of progress, even when differentiated teaching approaches are targeted at areas of weakness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performance levels i.e. they are below the level within which most pupils are expected to work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indicative test scores are below expected levels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attainment in underlying skills which is beginning to interfere with their ability to make appropriate progress e.g. skills in speech and language, literacy and numeracy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difficulty in dealing with abstract ideas, generalising from experience, and/or using problem solving skills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attitude and/or approach to learning which is restricting access to the curriculum e.g. pupil is demotivated, disorganised or lacks independent learning skills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E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Social, Emotional and Mental Health (SEMH)</w:t>
            </w:r>
          </w:p>
          <w:p w:rsidR="00000000" w:rsidDel="00000000" w:rsidP="00000000" w:rsidRDefault="00000000" w:rsidRPr="00000000" w14:paraId="0000002F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i w:val="1"/>
                <w:rtl w:val="0"/>
              </w:rPr>
              <w:t xml:space="preserve">There are concerns about…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Y/N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1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learning behaviour, which is negatively affecting the pupil’s and/or peers’ access to the curriculum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3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social behaviour, which is negatively affecting the pupil’s and/or peers’ access to the curriculum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5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emotional wellbeing or mental health, which is negatively affecting the pupil’s and/or peers’ access to the curriculum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7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frequency with which the pupil reaches the limit of normal school sanctions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9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Physical and Sensory (P&amp;S)</w:t>
            </w:r>
          </w:p>
          <w:p w:rsidR="00000000" w:rsidDel="00000000" w:rsidP="00000000" w:rsidRDefault="00000000" w:rsidRPr="00000000" w14:paraId="0000003A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i w:val="1"/>
                <w:rtl w:val="0"/>
              </w:rPr>
              <w:t xml:space="preserve">There are concerns about…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Y/N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C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 presents with having a visual impairment which is affecting their learning and/or access to the curriculum e.g. holds books very closely or at an unusual angle, fails to respond to non-verbal instructions, loses place when reading, skips lines and struggles to find text on a page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E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 present with having a hearing impairment which is affecting their learning and/or access to the curriculum e.g. distractible in class, poor listening skills in a busy environment, asks you to repeat instructions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40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 presents with poor speech intelligibility, difficulty with recognising and responding to phonics, chooses to either avoid attention or is over demanding, </w:t>
            </w:r>
          </w:p>
          <w:p w:rsidR="00000000" w:rsidDel="00000000" w:rsidP="00000000" w:rsidRDefault="00000000" w:rsidRPr="00000000" w14:paraId="00000041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limited vocabulary both receptive and expressive, immature grammatical structures in spoken language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43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 presents with having a multi-sensory need which is affecting their learning and/or access to the curriculum e.g. have a dual sensory loss where both vision and hearing are recued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45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physical skills/needs are affecting their learning and/or access to the curriculum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47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the pupil’s medical needs are affecting their learning and/or access to the curriculum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rFonts w:ascii="Abadi Extra Light" w:cs="Abadi Extra Light" w:eastAsia="Abadi Extra Light" w:hAnsi="Abadi Extra Ligh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4"/>
        <w:gridCol w:w="2614"/>
        <w:gridCol w:w="2614"/>
        <w:gridCol w:w="2614"/>
        <w:tblGridChange w:id="0">
          <w:tblGrid>
            <w:gridCol w:w="2614"/>
            <w:gridCol w:w="2614"/>
            <w:gridCol w:w="2614"/>
            <w:gridCol w:w="2614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Quick Checker Summary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Area of Need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School Concern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Parent Concern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Pupil Concern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Communication and Interaction (C&amp;I)</w:t>
            </w:r>
          </w:p>
          <w:p w:rsidR="00000000" w:rsidDel="00000000" w:rsidP="00000000" w:rsidRDefault="00000000" w:rsidRPr="00000000" w14:paraId="00000053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9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B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C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D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Cognition and Learning (C&amp;L)</w:t>
            </w:r>
          </w:p>
          <w:p w:rsidR="00000000" w:rsidDel="00000000" w:rsidP="00000000" w:rsidRDefault="00000000" w:rsidRPr="00000000" w14:paraId="0000005E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4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5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7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Social, Emotional and Mental Health (SEMH)</w:t>
            </w:r>
          </w:p>
          <w:p w:rsidR="00000000" w:rsidDel="00000000" w:rsidP="00000000" w:rsidRDefault="00000000" w:rsidRPr="00000000" w14:paraId="00000068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E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F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0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71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Sensory and Physical (S&amp;P)</w:t>
            </w:r>
          </w:p>
          <w:p w:rsidR="00000000" w:rsidDel="00000000" w:rsidP="00000000" w:rsidRDefault="00000000" w:rsidRPr="00000000" w14:paraId="00000072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78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79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7A">
            <w:pPr>
              <w:rPr>
                <w:rFonts w:ascii="Abadi Extra Light" w:cs="Abadi Extra Light" w:eastAsia="Abadi Extra Light" w:hAnsi="Abadi Extra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rFonts w:ascii="Abadi Extra Light" w:cs="Abadi Extra Light" w:eastAsia="Abadi Extra Light" w:hAnsi="Abadi Extra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badi Extra Light" w:cs="Abadi Extra Light" w:eastAsia="Abadi Extra Light" w:hAnsi="Abadi Extra Light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badi Extra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905AF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905AF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905AF3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905AF3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905AF3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905AF3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05AF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05AF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05AF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05AF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05AF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05AF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05AF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05AF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05AF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05AF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05AF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05AF3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905AF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05AF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905AF3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05AF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05AF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05AF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05AF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05AF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05AF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05AF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05AF3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905AF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dz5p56npgEQIIVz5SdPsNTvU7A==">CgMxLjA4AHIhMXRnNFFvY2I1c2ctRE1OdUMtdTNLMDMxTDBfeG92Y0s0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2024-06-24T15:32:00Z</dcterms:created>
  <dc:creator>Joe Medland</dc:creator>
</cp:coreProperties>
</file>